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6CC" w:rsidRDefault="00CE5E2C" w:rsidP="00CE5E2C">
      <w:pPr>
        <w:spacing w:after="0" w:line="240" w:lineRule="auto"/>
        <w:jc w:val="center"/>
        <w:rPr>
          <w:b/>
          <w:sz w:val="28"/>
          <w:szCs w:val="28"/>
        </w:rPr>
      </w:pPr>
      <w:r w:rsidRPr="00CE5E2C">
        <w:rPr>
          <w:b/>
          <w:sz w:val="28"/>
          <w:szCs w:val="28"/>
        </w:rPr>
        <w:t>CHƯƠNG TRÌNH</w:t>
      </w:r>
    </w:p>
    <w:p w:rsidR="00CE5E2C" w:rsidRPr="00CE5E2C" w:rsidRDefault="00CE5E2C" w:rsidP="00CE5E2C">
      <w:pPr>
        <w:spacing w:after="0" w:line="240" w:lineRule="auto"/>
        <w:jc w:val="center"/>
        <w:rPr>
          <w:b/>
          <w:sz w:val="28"/>
          <w:szCs w:val="28"/>
        </w:rPr>
      </w:pPr>
      <w:r>
        <w:rPr>
          <w:b/>
          <w:sz w:val="28"/>
          <w:szCs w:val="28"/>
        </w:rPr>
        <w:t>THỰC HIỆN KẾ HOẠCH HUYỆN ĐẠT CHUẨN NÔNG THÔN MỚI TÍNH ĐẾN NĂM 2025</w:t>
      </w:r>
    </w:p>
    <w:tbl>
      <w:tblPr>
        <w:tblpPr w:leftFromText="180" w:rightFromText="180" w:horzAnchor="margin" w:tblpY="750"/>
        <w:tblW w:w="13430" w:type="dxa"/>
        <w:tblLook w:val="04A0" w:firstRow="1" w:lastRow="0" w:firstColumn="1" w:lastColumn="0" w:noHBand="0" w:noVBand="1"/>
      </w:tblPr>
      <w:tblGrid>
        <w:gridCol w:w="563"/>
        <w:gridCol w:w="4360"/>
        <w:gridCol w:w="1545"/>
        <w:gridCol w:w="3025"/>
        <w:gridCol w:w="3937"/>
      </w:tblGrid>
      <w:tr w:rsidR="003B41DE" w:rsidRPr="001B5B16" w:rsidTr="00C778B3">
        <w:trPr>
          <w:trHeight w:val="330"/>
        </w:trPr>
        <w:tc>
          <w:tcPr>
            <w:tcW w:w="13430" w:type="dxa"/>
            <w:gridSpan w:val="5"/>
            <w:tcBorders>
              <w:top w:val="nil"/>
              <w:left w:val="nil"/>
              <w:bottom w:val="nil"/>
              <w:right w:val="nil"/>
            </w:tcBorders>
            <w:shd w:val="clear" w:color="auto" w:fill="auto"/>
            <w:noWrap/>
            <w:vAlign w:val="bottom"/>
            <w:hideMark/>
          </w:tcPr>
          <w:p w:rsidR="00C778B3" w:rsidRPr="00C1107E" w:rsidRDefault="00C778B3" w:rsidP="00AD613C">
            <w:pPr>
              <w:spacing w:after="0" w:line="240" w:lineRule="auto"/>
              <w:jc w:val="center"/>
              <w:rPr>
                <w:rFonts w:eastAsia="Times New Roman" w:cs="Times New Roman"/>
                <w:bCs/>
                <w:i/>
                <w:sz w:val="28"/>
                <w:szCs w:val="28"/>
              </w:rPr>
            </w:pPr>
            <w:r w:rsidRPr="00C1107E">
              <w:rPr>
                <w:rFonts w:eastAsia="Times New Roman" w:cs="Times New Roman"/>
                <w:bCs/>
                <w:i/>
                <w:sz w:val="28"/>
                <w:szCs w:val="28"/>
              </w:rPr>
              <w:t>(</w:t>
            </w:r>
            <w:r w:rsidR="00677D00" w:rsidRPr="00C1107E">
              <w:rPr>
                <w:rFonts w:eastAsia="Times New Roman" w:cs="Times New Roman"/>
                <w:bCs/>
                <w:i/>
                <w:sz w:val="28"/>
                <w:szCs w:val="28"/>
              </w:rPr>
              <w:t xml:space="preserve">Kèm theo Kế hoạch số  </w:t>
            </w:r>
            <w:r w:rsidR="00AD613C">
              <w:rPr>
                <w:rFonts w:eastAsia="Times New Roman" w:cs="Times New Roman"/>
                <w:bCs/>
                <w:i/>
                <w:sz w:val="28"/>
                <w:szCs w:val="28"/>
              </w:rPr>
              <w:t>104</w:t>
            </w:r>
            <w:r w:rsidR="00677D00" w:rsidRPr="00C1107E">
              <w:rPr>
                <w:rFonts w:eastAsia="Times New Roman" w:cs="Times New Roman"/>
                <w:bCs/>
                <w:i/>
                <w:sz w:val="28"/>
                <w:szCs w:val="28"/>
              </w:rPr>
              <w:t xml:space="preserve"> /KH-UBND ngày </w:t>
            </w:r>
            <w:r w:rsidR="00AD613C">
              <w:rPr>
                <w:rFonts w:eastAsia="Times New Roman" w:cs="Times New Roman"/>
                <w:bCs/>
                <w:i/>
                <w:sz w:val="28"/>
                <w:szCs w:val="28"/>
              </w:rPr>
              <w:t>26</w:t>
            </w:r>
            <w:bookmarkStart w:id="0" w:name="_GoBack"/>
            <w:bookmarkEnd w:id="0"/>
            <w:r w:rsidR="00677D00" w:rsidRPr="00C1107E">
              <w:rPr>
                <w:rFonts w:eastAsia="Times New Roman" w:cs="Times New Roman"/>
                <w:bCs/>
                <w:i/>
                <w:sz w:val="28"/>
                <w:szCs w:val="28"/>
              </w:rPr>
              <w:t xml:space="preserve">  /8/2020 của Ủy ban nhân dân huyện Ia H’Drai)</w:t>
            </w:r>
          </w:p>
        </w:tc>
      </w:tr>
      <w:tr w:rsidR="001B5B16" w:rsidRPr="001B5B16" w:rsidTr="00C1107E">
        <w:trPr>
          <w:trHeight w:val="114"/>
        </w:trPr>
        <w:tc>
          <w:tcPr>
            <w:tcW w:w="563" w:type="dxa"/>
            <w:tcBorders>
              <w:top w:val="nil"/>
              <w:left w:val="nil"/>
              <w:bottom w:val="single" w:sz="4" w:space="0" w:color="auto"/>
              <w:right w:val="nil"/>
            </w:tcBorders>
            <w:shd w:val="clear" w:color="auto" w:fill="auto"/>
            <w:noWrap/>
            <w:vAlign w:val="center"/>
            <w:hideMark/>
          </w:tcPr>
          <w:p w:rsidR="001B5B16" w:rsidRPr="00C1107E" w:rsidRDefault="001B5B16" w:rsidP="00C778B3">
            <w:pPr>
              <w:spacing w:after="0" w:line="240" w:lineRule="auto"/>
              <w:jc w:val="center"/>
              <w:rPr>
                <w:rFonts w:eastAsia="Times New Roman" w:cs="Times New Roman"/>
                <w:bCs/>
                <w:sz w:val="26"/>
                <w:szCs w:val="26"/>
              </w:rPr>
            </w:pPr>
          </w:p>
        </w:tc>
        <w:tc>
          <w:tcPr>
            <w:tcW w:w="4360" w:type="dxa"/>
            <w:tcBorders>
              <w:top w:val="nil"/>
              <w:left w:val="nil"/>
              <w:bottom w:val="single" w:sz="4" w:space="0" w:color="auto"/>
              <w:right w:val="nil"/>
            </w:tcBorders>
            <w:shd w:val="clear" w:color="auto" w:fill="auto"/>
            <w:noWrap/>
            <w:vAlign w:val="center"/>
            <w:hideMark/>
          </w:tcPr>
          <w:p w:rsidR="001B5B16" w:rsidRPr="00C1107E" w:rsidRDefault="00A82876" w:rsidP="00C778B3">
            <w:pPr>
              <w:spacing w:after="0" w:line="240" w:lineRule="auto"/>
              <w:jc w:val="center"/>
              <w:rPr>
                <w:rFonts w:eastAsia="Times New Roman" w:cs="Times New Roman"/>
                <w:sz w:val="20"/>
                <w:szCs w:val="20"/>
              </w:rPr>
            </w:pPr>
            <w:r>
              <w:rPr>
                <w:rFonts w:eastAsia="Times New Roman" w:cs="Times New Roman"/>
                <w:i/>
                <w:iCs/>
                <w:noProof/>
                <w:sz w:val="26"/>
                <w:szCs w:val="26"/>
              </w:rPr>
              <mc:AlternateContent>
                <mc:Choice Requires="wps">
                  <w:drawing>
                    <wp:anchor distT="0" distB="0" distL="114300" distR="114300" simplePos="0" relativeHeight="251654656" behindDoc="0" locked="0" layoutInCell="1" allowOverlap="1" wp14:anchorId="17AD2CCA" wp14:editId="699C0916">
                      <wp:simplePos x="0" y="0"/>
                      <wp:positionH relativeFrom="column">
                        <wp:posOffset>2572385</wp:posOffset>
                      </wp:positionH>
                      <wp:positionV relativeFrom="paragraph">
                        <wp:posOffset>-24130</wp:posOffset>
                      </wp:positionV>
                      <wp:extent cx="224790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4E8B397" id="Straight Connector 1" o:spid="_x0000_s1026" style="position:absolute;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2.55pt,-1.9pt" to="379.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" strokecolor="black [3200]" strokeweight=".5pt">
                      <v:stroke joinstyle="miter"/>
                    </v:line>
                  </w:pict>
                </mc:Fallback>
              </mc:AlternateContent>
            </w:r>
          </w:p>
        </w:tc>
        <w:tc>
          <w:tcPr>
            <w:tcW w:w="4570" w:type="dxa"/>
            <w:gridSpan w:val="2"/>
            <w:tcBorders>
              <w:top w:val="nil"/>
              <w:left w:val="nil"/>
              <w:bottom w:val="single" w:sz="4" w:space="0" w:color="auto"/>
              <w:right w:val="nil"/>
            </w:tcBorders>
            <w:shd w:val="clear" w:color="auto" w:fill="auto"/>
            <w:noWrap/>
            <w:vAlign w:val="center"/>
            <w:hideMark/>
          </w:tcPr>
          <w:p w:rsidR="001B5B16" w:rsidRPr="00C1107E" w:rsidRDefault="001B5B16" w:rsidP="00C778B3">
            <w:pPr>
              <w:spacing w:after="0" w:line="240" w:lineRule="auto"/>
              <w:jc w:val="center"/>
              <w:rPr>
                <w:rFonts w:eastAsia="Times New Roman" w:cs="Times New Roman"/>
                <w:i/>
                <w:iCs/>
                <w:sz w:val="26"/>
                <w:szCs w:val="26"/>
              </w:rPr>
            </w:pPr>
          </w:p>
        </w:tc>
        <w:tc>
          <w:tcPr>
            <w:tcW w:w="3937" w:type="dxa"/>
            <w:tcBorders>
              <w:top w:val="nil"/>
              <w:left w:val="nil"/>
              <w:bottom w:val="single" w:sz="4" w:space="0" w:color="auto"/>
              <w:right w:val="nil"/>
            </w:tcBorders>
            <w:shd w:val="clear" w:color="auto" w:fill="auto"/>
            <w:noWrap/>
            <w:vAlign w:val="center"/>
            <w:hideMark/>
          </w:tcPr>
          <w:p w:rsidR="001B5B16" w:rsidRPr="00C1107E" w:rsidRDefault="001B5B16" w:rsidP="00C778B3">
            <w:pPr>
              <w:spacing w:after="0" w:line="240" w:lineRule="auto"/>
              <w:jc w:val="center"/>
              <w:rPr>
                <w:rFonts w:eastAsia="Times New Roman" w:cs="Times New Roman"/>
                <w:i/>
                <w:iCs/>
                <w:sz w:val="26"/>
                <w:szCs w:val="26"/>
              </w:rPr>
            </w:pPr>
            <w:r w:rsidRPr="00C1107E">
              <w:rPr>
                <w:rFonts w:eastAsia="Times New Roman" w:cs="Times New Roman"/>
                <w:i/>
                <w:iCs/>
                <w:sz w:val="26"/>
                <w:szCs w:val="26"/>
              </w:rPr>
              <w:t> </w:t>
            </w:r>
          </w:p>
        </w:tc>
      </w:tr>
      <w:tr w:rsidR="000341FF" w:rsidRPr="001B5B16" w:rsidTr="00C1107E">
        <w:trPr>
          <w:trHeight w:val="33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B16" w:rsidRPr="00C1107E" w:rsidRDefault="001B5B16" w:rsidP="00C778B3">
            <w:pPr>
              <w:spacing w:after="0" w:line="240" w:lineRule="auto"/>
              <w:jc w:val="center"/>
              <w:rPr>
                <w:rFonts w:eastAsia="Times New Roman" w:cs="Times New Roman"/>
                <w:bCs/>
                <w:sz w:val="26"/>
                <w:szCs w:val="26"/>
              </w:rPr>
            </w:pPr>
            <w:r w:rsidRPr="00C1107E">
              <w:rPr>
                <w:rFonts w:eastAsia="Times New Roman" w:cs="Times New Roman"/>
                <w:bCs/>
                <w:sz w:val="26"/>
                <w:szCs w:val="26"/>
              </w:rPr>
              <w:t>TT</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B16" w:rsidRPr="00C1107E" w:rsidRDefault="001B5B16" w:rsidP="00C778B3">
            <w:pPr>
              <w:spacing w:after="0" w:line="240" w:lineRule="auto"/>
              <w:jc w:val="center"/>
              <w:rPr>
                <w:rFonts w:eastAsia="Times New Roman" w:cs="Times New Roman"/>
                <w:bCs/>
                <w:sz w:val="26"/>
                <w:szCs w:val="26"/>
              </w:rPr>
            </w:pPr>
            <w:r w:rsidRPr="00C1107E">
              <w:rPr>
                <w:rFonts w:eastAsia="Times New Roman" w:cs="Times New Roman"/>
                <w:bCs/>
                <w:sz w:val="26"/>
                <w:szCs w:val="26"/>
              </w:rPr>
              <w:t>Nội dung thực hiện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B16" w:rsidRPr="00C1107E" w:rsidRDefault="001B5B16" w:rsidP="00C778B3">
            <w:pPr>
              <w:spacing w:after="0" w:line="240" w:lineRule="auto"/>
              <w:jc w:val="center"/>
              <w:rPr>
                <w:rFonts w:eastAsia="Times New Roman" w:cs="Times New Roman"/>
                <w:bCs/>
                <w:sz w:val="26"/>
                <w:szCs w:val="26"/>
              </w:rPr>
            </w:pPr>
            <w:r w:rsidRPr="00C1107E">
              <w:rPr>
                <w:rFonts w:eastAsia="Times New Roman" w:cs="Times New Roman"/>
                <w:bCs/>
                <w:sz w:val="26"/>
                <w:szCs w:val="26"/>
              </w:rPr>
              <w:t>Thời gian hoàn thành</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B16" w:rsidRPr="00C1107E" w:rsidRDefault="001B5B16" w:rsidP="00C778B3">
            <w:pPr>
              <w:spacing w:after="0" w:line="240" w:lineRule="auto"/>
              <w:jc w:val="center"/>
              <w:rPr>
                <w:rFonts w:eastAsia="Times New Roman" w:cs="Times New Roman"/>
                <w:bCs/>
                <w:sz w:val="26"/>
                <w:szCs w:val="26"/>
              </w:rPr>
            </w:pPr>
            <w:r w:rsidRPr="00C1107E">
              <w:rPr>
                <w:rFonts w:eastAsia="Times New Roman" w:cs="Times New Roman"/>
                <w:bCs/>
                <w:sz w:val="26"/>
                <w:szCs w:val="26"/>
              </w:rPr>
              <w:t>Đơn vị chủ trì</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B16" w:rsidRPr="00C1107E" w:rsidRDefault="001B5B16" w:rsidP="00C778B3">
            <w:pPr>
              <w:spacing w:after="0" w:line="240" w:lineRule="auto"/>
              <w:jc w:val="center"/>
              <w:rPr>
                <w:rFonts w:eastAsia="Times New Roman" w:cs="Times New Roman"/>
                <w:bCs/>
                <w:sz w:val="26"/>
                <w:szCs w:val="26"/>
              </w:rPr>
            </w:pPr>
            <w:r w:rsidRPr="00C1107E">
              <w:rPr>
                <w:rFonts w:eastAsia="Times New Roman" w:cs="Times New Roman"/>
                <w:bCs/>
                <w:sz w:val="26"/>
                <w:szCs w:val="26"/>
              </w:rPr>
              <w:t>Đơn vị phối hợp</w:t>
            </w:r>
          </w:p>
        </w:tc>
      </w:tr>
      <w:tr w:rsidR="009A6B8E" w:rsidRPr="001B5B16" w:rsidTr="00C1107E">
        <w:trPr>
          <w:trHeight w:val="37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1</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Quy hoạch xây dựng vùng huyện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CD3687"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2024</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Kinh tế và Hạ tầng</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Các phòng ban liên quan</w:t>
            </w:r>
          </w:p>
        </w:tc>
      </w:tr>
      <w:tr w:rsidR="009A6B8E" w:rsidRPr="001B5B16" w:rsidTr="00C1107E">
        <w:trPr>
          <w:trHeight w:val="37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2</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Rà soát, điều chỉnh, công bố quy hoạch chung xây dựng xã theo định</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Kinh tế và Hạ tầng</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3</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Tham mưu đầu tư đường giao thông cấp huyện đạt chuẩn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CD3687"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2024</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Kinh tế và Hạ tầng</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 xml:space="preserve">Ủy ban nhân dân các xã, Ban quản lý xây dựng và Đầu tư </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4</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Đầu tư xây dựng</w:t>
            </w:r>
            <w:r w:rsidR="00A02E0A" w:rsidRPr="00C1107E">
              <w:rPr>
                <w:rFonts w:eastAsia="Times New Roman" w:cs="Times New Roman"/>
                <w:sz w:val="26"/>
                <w:szCs w:val="26"/>
              </w:rPr>
              <w:t>, duy tu bảo dưỡng</w:t>
            </w:r>
            <w:r w:rsidRPr="00C1107E">
              <w:rPr>
                <w:rFonts w:eastAsia="Times New Roman" w:cs="Times New Roman"/>
                <w:sz w:val="26"/>
                <w:szCs w:val="26"/>
              </w:rPr>
              <w:t xml:space="preserve"> đường giao thông cấp xã, thôn đạt chuẩn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Năm</w:t>
            </w:r>
            <w:r w:rsidR="00A02E0A" w:rsidRPr="00C1107E">
              <w:rPr>
                <w:rFonts w:eastAsia="Times New Roman" w:cs="Times New Roman"/>
                <w:sz w:val="26"/>
                <w:szCs w:val="26"/>
              </w:rPr>
              <w:t xml:space="preserve"> 2024</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 xml:space="preserve">Phòng Kinh tế và Hạ tầng; Ban quản lý xây dựng và Đầu tư </w:t>
            </w:r>
            <w:r w:rsidR="00714587" w:rsidRPr="00C1107E">
              <w:rPr>
                <w:rFonts w:eastAsia="Times New Roman" w:cs="Times New Roman"/>
                <w:sz w:val="26"/>
                <w:szCs w:val="26"/>
              </w:rPr>
              <w:t xml:space="preserve"> huyện</w:t>
            </w:r>
          </w:p>
        </w:tc>
      </w:tr>
      <w:tr w:rsidR="009A6B8E" w:rsidRPr="001B5B16" w:rsidTr="00C1107E">
        <w:trPr>
          <w:trHeight w:val="9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5</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Tham mưu phối hợp đầu tư các công trình thủy lợi</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A02E0A"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2024</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Nông nghiệp và Phát triển nông thôn</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 xml:space="preserve">Ủy ban nhân dân các xã; Phòng Kinh tế và Hạ tầng; Ban quản lý Đầu tư và xây dựng </w:t>
            </w:r>
          </w:p>
        </w:tc>
      </w:tr>
      <w:tr w:rsidR="009A6B8E" w:rsidRPr="001B5B16" w:rsidTr="00C1107E">
        <w:trPr>
          <w:trHeight w:val="574"/>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6</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widowControl w:val="0"/>
              <w:jc w:val="both"/>
              <w:rPr>
                <w:rFonts w:cs="Times New Roman"/>
                <w:color w:val="000000"/>
                <w:sz w:val="28"/>
                <w:szCs w:val="28"/>
                <w:shd w:val="clear" w:color="auto" w:fill="FFFFFF"/>
              </w:rPr>
            </w:pPr>
            <w:r w:rsidRPr="00C1107E">
              <w:rPr>
                <w:rFonts w:cs="Times New Roman"/>
                <w:sz w:val="28"/>
                <w:szCs w:val="28"/>
              </w:rPr>
              <w:t>Tham mưu đầu tư h</w:t>
            </w:r>
            <w:r w:rsidRPr="00C1107E">
              <w:rPr>
                <w:rFonts w:cs="Times New Roman"/>
                <w:color w:val="000000"/>
                <w:sz w:val="28"/>
                <w:szCs w:val="28"/>
                <w:shd w:val="clear" w:color="auto" w:fill="FFFFFF"/>
              </w:rPr>
              <w:t>ệ thống thủy lợi liên xã đảm bảo hiệu quả, đạt chuẩn theo quy định; chức quản lý khai thác hệ thống thủy lợi liên xã hoạt động hiệu quả bền vững</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A02E0A"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2024</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Nông nghiệp và Phát triển nông thôn</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 Phòng Kinh tế và Hạ tầng; Ban quản lý Đầu tư và xây dựng</w:t>
            </w:r>
            <w:r w:rsidR="00714587" w:rsidRPr="00C1107E">
              <w:rPr>
                <w:rFonts w:eastAsia="Times New Roman" w:cs="Times New Roman"/>
                <w:sz w:val="26"/>
                <w:szCs w:val="26"/>
              </w:rPr>
              <w:t xml:space="preserve"> huyện</w:t>
            </w:r>
          </w:p>
        </w:tc>
      </w:tr>
      <w:tr w:rsidR="009A6B8E" w:rsidRPr="001B5B16" w:rsidTr="00C1107E">
        <w:trPr>
          <w:trHeight w:val="33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7</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Tham mưu đầu tư hệ thống điện lưới</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2020</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Kinh tế và Hạ tầng</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8</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 xml:space="preserve">Tham mưu đầu tư cơ sở vật chất và thiết bị dạy học đạt chuẩn quốc gia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A02E0A"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2023</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Giáo dục và Đào tạo</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r>
      <w:tr w:rsidR="009A6B8E" w:rsidRPr="001B5B16" w:rsidTr="00C1107E">
        <w:trPr>
          <w:trHeight w:val="132"/>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9</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Tham mưu phối hợp với Sở Giáo dục Kon Tum đề xuất cấp thẩm quyền đầu tư trường Trung học phổ thông trên địa bàn đạt chuẩn.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A02E0A"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2022</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Giáo dục và Đào tạo</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r>
      <w:tr w:rsidR="009A6B8E" w:rsidRPr="001B5B16" w:rsidTr="00C1107E">
        <w:trPr>
          <w:trHeight w:val="9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lastRenderedPageBreak/>
              <w:t>10</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Tham mưu đầu tư cơ sở vật chất Trung tâm Văn hóa – Thể thao huyện đạt chuẩn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0E3845"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2023</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Giáo dục và Đào tạo</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Trung tâm Văn hóa - Thể thao -Du lịch và Truyền thông; Ủy ban nhân dân các xã</w:t>
            </w:r>
          </w:p>
        </w:tc>
      </w:tr>
      <w:tr w:rsidR="009A6B8E" w:rsidRPr="001B5B16" w:rsidTr="00C1107E">
        <w:trPr>
          <w:trHeight w:val="9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11</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Cải tạo, nâng cấp sân thể thao trên địa bàn các xã, đảm bảo phục vụ sinh hoạt văn hóa, thể thao của toàn xã</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2020</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Giao dục và Đào tạo</w:t>
            </w:r>
          </w:p>
        </w:tc>
      </w:tr>
      <w:tr w:rsidR="009A6B8E" w:rsidRPr="001B5B16" w:rsidTr="00C1107E">
        <w:trPr>
          <w:trHeight w:val="9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12</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Đầu tư xây dựng điểm vui chơi, giải trí và thể thao cho trẻ em trên địa bàn các xã.</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w:t>
            </w:r>
            <w:r w:rsidR="000E3845" w:rsidRPr="00C1107E">
              <w:rPr>
                <w:rFonts w:eastAsia="Times New Roman" w:cs="Times New Roman"/>
                <w:sz w:val="26"/>
                <w:szCs w:val="26"/>
              </w:rPr>
              <w:t>4</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Giáo dục và Đào tạo</w:t>
            </w:r>
          </w:p>
        </w:tc>
      </w:tr>
      <w:tr w:rsidR="009A6B8E" w:rsidRPr="001B5B16" w:rsidTr="00C1107E">
        <w:trPr>
          <w:trHeight w:val="558"/>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13</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Đầu tư xây dựng Nhà văn hóa các thôn trên địa bàn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w:t>
            </w:r>
            <w:r w:rsidR="000E3845" w:rsidRPr="00C1107E">
              <w:rPr>
                <w:rFonts w:eastAsia="Times New Roman" w:cs="Times New Roman"/>
                <w:sz w:val="26"/>
                <w:szCs w:val="26"/>
              </w:rPr>
              <w:t>4</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Giáo dục và Đào tạo</w:t>
            </w:r>
          </w:p>
        </w:tc>
      </w:tr>
      <w:tr w:rsidR="009A6B8E" w:rsidRPr="001B5B16" w:rsidTr="00C1107E">
        <w:trPr>
          <w:trHeight w:val="132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14</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Huy động các nguồn vỗn hỗ trợ nhà ở cho Nhân dân trên địa bàn đảm bảo không còn nhà tạm, nhà dột nát; tỷ lệ hộ có nhà ở đạt tiêu chuẩn theo quy định đạt từ 75% trở lên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2020</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Chi nhánh Ngân hàng chính sách huyện, các đơn vị liên quan</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15</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Hỗ trợ các hộ dân trên địa bàn vay sản xuất, kinh doanh</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Hàng năm</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Chi nhánh Ngân hàng chính sách huyện</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16</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Rà soát, thống kê để xác định mức thu nhập bình quân đầu người trên địa bàn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Hàng năm</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Tài chính - Kế hoạch</w:t>
            </w:r>
          </w:p>
        </w:tc>
      </w:tr>
      <w:tr w:rsidR="009A6B8E" w:rsidRPr="001B5B16" w:rsidTr="00C1107E">
        <w:trPr>
          <w:trHeight w:val="132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17</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Triển khai các dự án hỗ trợ phát triển sản xuất thuộc Chương trình mục tiêu quốc gia giảm nghèo bền vững</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Hàng năm</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Lao đông - Thương binh và Xã hội, Phòng Nông nghiệp và Phát triển nông thôn, Phòng Tài chính - Kế hoạch</w:t>
            </w:r>
          </w:p>
        </w:tc>
      </w:tr>
      <w:tr w:rsidR="009A6B8E" w:rsidRPr="001B5B16" w:rsidTr="00C1107E">
        <w:trPr>
          <w:trHeight w:val="548"/>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18</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Đào tạo nghề cho lao động nông thôn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Hàng năm</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Lao động Thương binh và Xã hội</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Nông nghiệp và Phát triển nông thôn, Phòng Tài chính - Kế hoạch</w:t>
            </w:r>
          </w:p>
        </w:tc>
      </w:tr>
      <w:tr w:rsidR="009A6B8E" w:rsidRPr="001B5B16" w:rsidTr="006826CC">
        <w:trPr>
          <w:trHeight w:val="132"/>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19</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 xml:space="preserve">Triển khai các dự án hỗ trợ phát triển chuỗi liên kết sản xuất, gắn sản xuất với tiêu thụ sản phẩm cấp huyện thuộc </w:t>
            </w:r>
            <w:r w:rsidRPr="00C1107E">
              <w:rPr>
                <w:rFonts w:eastAsia="Times New Roman" w:cs="Times New Roman"/>
                <w:sz w:val="26"/>
                <w:szCs w:val="26"/>
              </w:rPr>
              <w:lastRenderedPageBreak/>
              <w:t>Chương trình mục tiêu quốc gia xây dựng nông thôn mới</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lastRenderedPageBreak/>
              <w:t>Hàng năm</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Nông nghiệp và Phát triển nông thôn</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Tài chính - Kế hoạch, Ủy ban nhân dân các xã, các đơn vị liên quan</w:t>
            </w:r>
          </w:p>
        </w:tc>
      </w:tr>
      <w:tr w:rsidR="009A6B8E" w:rsidRPr="001B5B16" w:rsidTr="00C1107E">
        <w:trPr>
          <w:trHeight w:val="557"/>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lastRenderedPageBreak/>
              <w:t>20</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Triển khai dự án sản xuất kinh doanh tập trung hiệu quả, gắn với liên kết vùng nguyên liệu của thôn theo định hướng của Chương trình mỗi xã một sản phẩm hoặc mô hình phát triển du lịch cộng đồng trên địa bàn các thôn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Hàng năm</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Nông nghiệp và Phát triển nông thôn; Phòng Tài chính - Kế hoạch, Phòng Kinh tế - Hạ tầng</w:t>
            </w:r>
          </w:p>
        </w:tc>
      </w:tr>
      <w:tr w:rsidR="009A6B8E" w:rsidRPr="001B5B16" w:rsidTr="00C1107E">
        <w:trPr>
          <w:trHeight w:val="132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21</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Tham mưu xây dựng các vùng nông nghiệp chăn nuôi công nghệ cao</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0E3845"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2024</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Nông nghiệp và Phát triển nông thôn</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Kinh tế và Hạ tầng, Phòng Tài chính - Kế hoạch, Ủy ban nhân dân các xã, Trung tâm Dịch vụ Nông nghiệp</w:t>
            </w:r>
          </w:p>
        </w:tc>
      </w:tr>
      <w:tr w:rsidR="009A6B8E" w:rsidRPr="001B5B16" w:rsidTr="00C1107E">
        <w:trPr>
          <w:trHeight w:val="9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22</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Tham mưu đầu tư bệnh viện huyện đạt chuẩn bệnh viện hàng 3; Trung tâm y tế huyện đạt chuẩn quốc gia.</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2024</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6D5144"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Lao động Thương binh và Xã hội</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Trung tâm Y tế huyện</w:t>
            </w:r>
          </w:p>
        </w:tc>
      </w:tr>
      <w:tr w:rsidR="009A6B8E" w:rsidRPr="001B5B16" w:rsidTr="00C1107E">
        <w:trPr>
          <w:trHeight w:val="132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23</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Phát động phong trào xây dựng gia đình văn hóa trên địa bàn, phong trào toàn dân đoàn kết xây dựng đời sống văn hóa</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color w:val="FF0000"/>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Giáo dục và Đào tạo</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24</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Rà soát đánh giá kết quả thực hiện tiêu chuẩn văn hoá của từng thôn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color w:val="FF0000"/>
                <w:sz w:val="26"/>
                <w:szCs w:val="26"/>
              </w:rPr>
              <w:t>Phòng Giáo dục và Đào tạo</w:t>
            </w:r>
          </w:p>
        </w:tc>
      </w:tr>
      <w:tr w:rsidR="009A6B8E" w:rsidRPr="001B5B16" w:rsidTr="00C1107E">
        <w:trPr>
          <w:trHeight w:val="132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25</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Tham mưu đầu tư xây dựng</w:t>
            </w:r>
            <w:r w:rsidR="000E3845" w:rsidRPr="00C1107E">
              <w:rPr>
                <w:rFonts w:eastAsia="Times New Roman" w:cs="Times New Roman"/>
                <w:sz w:val="26"/>
                <w:szCs w:val="26"/>
              </w:rPr>
              <w:t>, sửa chữa</w:t>
            </w:r>
            <w:r w:rsidRPr="00C1107E">
              <w:rPr>
                <w:rFonts w:eastAsia="Times New Roman" w:cs="Times New Roman"/>
                <w:sz w:val="26"/>
                <w:szCs w:val="26"/>
              </w:rPr>
              <w:t xml:space="preserve"> các công trình cấp nước tập trung</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0E3845"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2021</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Nông nghiệp và Phát triển nông triển nông thôn</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Ban Quản lý Đầu tư và Xây dựng</w:t>
            </w:r>
          </w:p>
        </w:tc>
      </w:tr>
      <w:tr w:rsidR="009A6B8E" w:rsidRPr="001B5B16" w:rsidTr="00C1107E">
        <w:trPr>
          <w:trHeight w:val="132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26</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cs="Times New Roman"/>
                <w:color w:val="000000"/>
                <w:sz w:val="26"/>
                <w:szCs w:val="26"/>
                <w:shd w:val="clear" w:color="auto" w:fill="FFFFFF"/>
              </w:rPr>
              <w:t>Tham mưu đầu tư hệ thống thu gom, xử lý chất thải rắn trên địa bàn huyện đạt tiêu chuẩn</w:t>
            </w:r>
            <w:r w:rsidRPr="00C1107E">
              <w:rPr>
                <w:rFonts w:cs="Times New Roman"/>
                <w:sz w:val="26"/>
                <w:szCs w:val="26"/>
              </w:rPr>
              <w:t xml:space="preserve"> theo quy định</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0E3845"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2021</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Kinh tế và Hạ tầng</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Nông nghiệp và Phát triển nông thôn, Phòng Tài chính - Kế hoạch, Ủy ban nhân dẫn các xã, Ban Quản lý Đầu tư và Xây dựng</w:t>
            </w:r>
          </w:p>
        </w:tc>
      </w:tr>
      <w:tr w:rsidR="009A6B8E" w:rsidRPr="001B5B16" w:rsidTr="00C1107E">
        <w:trPr>
          <w:trHeight w:val="155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lastRenderedPageBreak/>
              <w:t>27</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widowControl w:val="0"/>
              <w:spacing w:before="120"/>
              <w:jc w:val="both"/>
              <w:rPr>
                <w:rFonts w:cs="Times New Roman"/>
                <w:color w:val="000000"/>
                <w:sz w:val="26"/>
                <w:szCs w:val="26"/>
                <w:shd w:val="clear" w:color="auto" w:fill="FFFFFF"/>
              </w:rPr>
            </w:pPr>
            <w:r w:rsidRPr="00C1107E">
              <w:rPr>
                <w:rFonts w:cs="Times New Roman"/>
                <w:color w:val="000000"/>
                <w:sz w:val="26"/>
                <w:szCs w:val="26"/>
                <w:shd w:val="clear" w:color="auto" w:fill="FFFFFF"/>
              </w:rPr>
              <w:t>Tham mưu quản lý các cơ sở sản xuất, chế biến, dịch vụ (công nghiệp, làng nghề, chăn nuôi, chế biến lương thực - thực phẩm) thực hiện đúng các quy định về bảo vệ môi trường</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0E3845" w:rsidP="00C778B3">
            <w:pPr>
              <w:spacing w:after="0" w:line="240" w:lineRule="auto"/>
              <w:jc w:val="both"/>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Kinh tế và Hạ tầng</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Nông nghiệp và Phát triển nông thôn, Phòng Tài chính - Kế hoạch, Ủy ban nhân dẫn các xã</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28</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Vận hành hệ thống thu gom xử lý chất thải trên địa bàn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Năm 2021</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Trung tâm Dịch vụ đô thị và Môi trường</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29</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Triển khai các chính sách hỗ trợ Nhân dân vay vốn đầu tư công trình cấp nước hợp vệ sinh, vay vốn làm nhà, sản xuất, kinh doanh</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Chi nhánh Ngân hàng chính sách xã hội huyện</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r>
      <w:tr w:rsidR="009A6B8E" w:rsidRPr="001B5B16" w:rsidTr="00C1107E">
        <w:trPr>
          <w:trHeight w:val="9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30</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Huy động các nguồn vốn hỗ trợ Nhân dân xây nhà tiêu hơp vệ sinh, làm chuồng trại chăn nuôi đảm bảo vệ sinh môi trường</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Nông nghiệp và Phát triển nông thôn, Phòng Kinh tế và Hạ tầng</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31</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Tham mưu đào tạo, tập huấn để đội ngũ cán bộ các cấp đạt chuẩn theo quy định</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Cơ quan Tổ chức - Nội vụ huyện</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 các phòng chuyên môn Ủy ban nhân dân huyện</w:t>
            </w:r>
          </w:p>
        </w:tc>
      </w:tr>
      <w:tr w:rsidR="009A6B8E" w:rsidRPr="001B5B16" w:rsidTr="00C1107E">
        <w:trPr>
          <w:trHeight w:val="274"/>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32</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Tham mưu rà soát, bổ sung, kiện toàn các tổ chức trong hệ thống chính trị trên địa bàn đảm bảo đủ theo quy định</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Cơ quan Tổ chức - Nội vụ huyện</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 các phòng chuyên môn Ủy ban nhân dân huyện</w:t>
            </w:r>
          </w:p>
        </w:tc>
      </w:tr>
      <w:tr w:rsidR="009A6B8E" w:rsidRPr="001B5B16" w:rsidTr="00C1107E">
        <w:trPr>
          <w:trHeight w:val="983"/>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33</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Xây dựng Đảng bộ, chính quyền các xã đạt tiêu chuẩn "trong sạch, vững mạnh"; Chi bộ các thôn đạt tiêu chuẩn "trong sạch, vững mạnh"; các Tổ chức chính trị - xã hội của các xã đạt loại khá trở lên; các tổ chức đoàn thể của thôn đạt loại khá trở lên. Hàng năm tổ chức đánh giá, công nhận theo quy định.</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Cơ quan Tổ chức - Nội vụ huyện</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lastRenderedPageBreak/>
              <w:t>34</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Duy trì, nâng cao chất lượng xã đạt chuẩn tiếp cận pháp luật theo quy định</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Tư pháp</w:t>
            </w:r>
          </w:p>
        </w:tc>
      </w:tr>
      <w:tr w:rsidR="009A6B8E" w:rsidRPr="001B5B16" w:rsidTr="00C1107E">
        <w:trPr>
          <w:trHeight w:val="699"/>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35</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both"/>
              <w:rPr>
                <w:rFonts w:eastAsia="Times New Roman" w:cs="Times New Roman"/>
                <w:sz w:val="26"/>
                <w:szCs w:val="26"/>
              </w:rPr>
            </w:pPr>
            <w:r w:rsidRPr="00C1107E">
              <w:rPr>
                <w:rFonts w:eastAsia="Times New Roman" w:cs="Times New Roman"/>
                <w:sz w:val="26"/>
                <w:szCs w:val="26"/>
              </w:rPr>
              <w:t>Tuyên truyền, giám sát công tác đảm bảo bình đẳng giới và phòng chống bạo lực gia đình; bảo vệ và hỗ trợ những người dễ bị tổn thương trong các lĩnh vực của gia đình và đời sống xã hội.</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6D5144"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Lao động Thương binh và Xã hội</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36</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rPr>
                <w:rFonts w:eastAsia="Times New Roman" w:cs="Times New Roman"/>
                <w:sz w:val="26"/>
                <w:szCs w:val="26"/>
              </w:rPr>
            </w:pPr>
            <w:r w:rsidRPr="00C1107E">
              <w:rPr>
                <w:rFonts w:eastAsia="Times New Roman" w:cs="Times New Roman"/>
                <w:sz w:val="26"/>
                <w:szCs w:val="26"/>
              </w:rPr>
              <w:t>Xây dựng và công nhận hương ước, quy ước các thôn theo quy định</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Năm 2020</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Cơ quan Tổ chức - Nội vụ huyện; Phòng Tư pháp</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37</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rPr>
                <w:rFonts w:eastAsia="Times New Roman" w:cs="Times New Roman"/>
                <w:sz w:val="26"/>
                <w:szCs w:val="26"/>
              </w:rPr>
            </w:pPr>
            <w:r w:rsidRPr="00C1107E">
              <w:rPr>
                <w:rFonts w:eastAsia="Times New Roman" w:cs="Times New Roman"/>
                <w:sz w:val="26"/>
                <w:szCs w:val="26"/>
              </w:rPr>
              <w:t>Hướng dẫn các thôn xây dựng kế hoạch thực hiện từng tiêu chí Hệ thống chính trị và tiếp cận pháp luật hàng năm và cả giai đoạn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Hàng năm</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Cơ quan Tổ chức - Nội vụ huyện; Phòng Tư pháp</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38</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rPr>
                <w:rFonts w:eastAsia="Times New Roman" w:cs="Times New Roman"/>
                <w:sz w:val="26"/>
                <w:szCs w:val="26"/>
              </w:rPr>
            </w:pPr>
            <w:r w:rsidRPr="00C1107E">
              <w:rPr>
                <w:rFonts w:eastAsia="Times New Roman" w:cs="Times New Roman"/>
                <w:sz w:val="26"/>
                <w:szCs w:val="26"/>
              </w:rPr>
              <w:t>Hướng dẫn, phê duyệt Kế hoạch xây dựng nông thôn mới các thôn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Hàng năm</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Nông nghiệp và Phát triển nông thôn</w:t>
            </w:r>
          </w:p>
        </w:tc>
      </w:tr>
      <w:tr w:rsidR="009A6B8E" w:rsidRPr="001B5B16" w:rsidTr="00C1107E">
        <w:trPr>
          <w:trHeight w:val="66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39</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rPr>
                <w:rFonts w:eastAsia="Times New Roman" w:cs="Times New Roman"/>
                <w:sz w:val="26"/>
                <w:szCs w:val="26"/>
              </w:rPr>
            </w:pPr>
            <w:r w:rsidRPr="00C1107E">
              <w:rPr>
                <w:rFonts w:eastAsia="Times New Roman" w:cs="Times New Roman"/>
                <w:sz w:val="26"/>
                <w:szCs w:val="26"/>
              </w:rPr>
              <w:t>Thẩm định Kế hoạch nông thôn mới các thôn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Hàng năm</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Nông nghiệp và Phát triển nông thôn</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 các thành viên Văn phòng nông thôn mới huyện</w:t>
            </w:r>
          </w:p>
        </w:tc>
      </w:tr>
      <w:tr w:rsidR="009A6B8E" w:rsidRPr="001B5B16" w:rsidTr="00C1107E">
        <w:trPr>
          <w:trHeight w:val="165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40</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rPr>
                <w:rFonts w:eastAsia="Times New Roman" w:cs="Times New Roman"/>
                <w:sz w:val="26"/>
                <w:szCs w:val="26"/>
              </w:rPr>
            </w:pPr>
            <w:r w:rsidRPr="00C1107E">
              <w:rPr>
                <w:rFonts w:eastAsia="Times New Roman" w:cs="Times New Roman"/>
                <w:sz w:val="26"/>
                <w:szCs w:val="26"/>
              </w:rPr>
              <w:t>Xây dựng lực lượng dân quân “vững mạnh, rộng khắp” trên địa bàn các xã. Các xã, thôn hoàn thành các chỉ tiêu quốc phòng; đạt chuẩn an toàn về an ninh, trật tự xã hội và đảm bảo bình yên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Ban Chỉ huy Quân sự huyện; Công an huyện</w:t>
            </w:r>
          </w:p>
        </w:tc>
      </w:tr>
      <w:tr w:rsidR="009A6B8E" w:rsidRPr="001B5B16" w:rsidTr="00C1107E">
        <w:trPr>
          <w:trHeight w:val="9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41</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rPr>
                <w:rFonts w:eastAsia="Times New Roman" w:cs="Times New Roman"/>
                <w:sz w:val="26"/>
                <w:szCs w:val="26"/>
              </w:rPr>
            </w:pPr>
            <w:r w:rsidRPr="00C1107E">
              <w:rPr>
                <w:rFonts w:eastAsia="Times New Roman" w:cs="Times New Roman"/>
                <w:sz w:val="26"/>
                <w:szCs w:val="26"/>
              </w:rPr>
              <w:t>Tham mưu kiện toàn các tổ chức chỉ đạo điều hành chương trình mục tiêu quốc gia xây dựng nông thôn mới cấp huyện</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Phòng Nông nghiệp và Phát triển nông thôn</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Cơ quan Tổ chức - nội vụ huyện</w:t>
            </w:r>
          </w:p>
        </w:tc>
      </w:tr>
      <w:tr w:rsidR="009A6B8E" w:rsidRPr="001B5B16" w:rsidTr="00C1107E">
        <w:trPr>
          <w:trHeight w:val="9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42</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rPr>
                <w:rFonts w:eastAsia="Times New Roman" w:cs="Times New Roman"/>
                <w:sz w:val="26"/>
                <w:szCs w:val="26"/>
              </w:rPr>
            </w:pPr>
            <w:r w:rsidRPr="00C1107E">
              <w:rPr>
                <w:rFonts w:eastAsia="Times New Roman" w:cs="Times New Roman"/>
                <w:sz w:val="26"/>
                <w:szCs w:val="26"/>
              </w:rPr>
              <w:t>Kiện toàn các tổ chức chỉ đạo điều hành chương trình mục tiêu quốc gia xây dựng nông thôn mới cấp xã</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Ủy ban nhân dân các xã</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B8E" w:rsidRPr="00C1107E" w:rsidRDefault="009A6B8E" w:rsidP="00C778B3">
            <w:pPr>
              <w:spacing w:after="0" w:line="240" w:lineRule="auto"/>
              <w:jc w:val="center"/>
              <w:rPr>
                <w:rFonts w:eastAsia="Times New Roman" w:cs="Times New Roman"/>
                <w:sz w:val="26"/>
                <w:szCs w:val="26"/>
              </w:rPr>
            </w:pPr>
            <w:r w:rsidRPr="00C1107E">
              <w:rPr>
                <w:rFonts w:eastAsia="Times New Roman" w:cs="Times New Roman"/>
                <w:sz w:val="26"/>
                <w:szCs w:val="26"/>
              </w:rPr>
              <w:t>Cơ quan Tổ chức - nội vụ huyện</w:t>
            </w:r>
          </w:p>
        </w:tc>
      </w:tr>
      <w:tr w:rsidR="009A6B8E" w:rsidRPr="001B5B16" w:rsidTr="00C1107E">
        <w:trPr>
          <w:trHeight w:val="9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lastRenderedPageBreak/>
              <w:t>43</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rPr>
                <w:rFonts w:eastAsia="Times New Roman" w:cs="Times New Roman"/>
                <w:sz w:val="28"/>
                <w:szCs w:val="28"/>
              </w:rPr>
            </w:pPr>
            <w:r w:rsidRPr="00C1107E">
              <w:rPr>
                <w:rFonts w:cs="Times New Roman"/>
                <w:color w:val="000000"/>
                <w:sz w:val="28"/>
                <w:szCs w:val="28"/>
                <w:shd w:val="clear" w:color="auto" w:fill="FFFFFF"/>
              </w:rPr>
              <w:t>Tham mưu xây dựng kế hoạch về công tác an ninh, trật tự</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8"/>
                <w:szCs w:val="28"/>
              </w:rPr>
            </w:pPr>
            <w:r w:rsidRPr="00C1107E">
              <w:rPr>
                <w:rFonts w:eastAsia="Times New Roman" w:cs="Times New Roman"/>
                <w:sz w:val="28"/>
                <w:szCs w:val="28"/>
              </w:rPr>
              <w:t>Hàng năm</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8"/>
                <w:szCs w:val="28"/>
              </w:rPr>
            </w:pPr>
            <w:r w:rsidRPr="00C1107E">
              <w:rPr>
                <w:rFonts w:eastAsia="Times New Roman" w:cs="Times New Roman"/>
                <w:sz w:val="28"/>
                <w:szCs w:val="28"/>
              </w:rPr>
              <w:t>Công an huyện</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8"/>
                <w:szCs w:val="28"/>
              </w:rPr>
            </w:pPr>
            <w:r w:rsidRPr="00C1107E">
              <w:rPr>
                <w:rFonts w:eastAsia="Times New Roman" w:cs="Times New Roman"/>
                <w:sz w:val="28"/>
                <w:szCs w:val="28"/>
              </w:rPr>
              <w:t>Ủy ban nhân dân các xã</w:t>
            </w:r>
          </w:p>
        </w:tc>
      </w:tr>
      <w:tr w:rsidR="009A6B8E" w:rsidRPr="001B5B16" w:rsidTr="00C1107E">
        <w:trPr>
          <w:trHeight w:val="9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color w:val="000000"/>
                <w:sz w:val="26"/>
                <w:szCs w:val="26"/>
              </w:rPr>
            </w:pPr>
            <w:r w:rsidRPr="00C1107E">
              <w:rPr>
                <w:rFonts w:eastAsia="Times New Roman" w:cs="Times New Roman"/>
                <w:color w:val="000000"/>
                <w:sz w:val="26"/>
                <w:szCs w:val="26"/>
              </w:rPr>
              <w:t>44</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rPr>
                <w:rFonts w:cs="Times New Roman"/>
                <w:color w:val="000000"/>
                <w:sz w:val="28"/>
                <w:szCs w:val="28"/>
                <w:shd w:val="clear" w:color="auto" w:fill="FFFFFF"/>
              </w:rPr>
            </w:pPr>
            <w:r w:rsidRPr="00C1107E">
              <w:rPr>
                <w:rFonts w:cs="Times New Roman"/>
                <w:color w:val="000000"/>
                <w:sz w:val="28"/>
                <w:szCs w:val="28"/>
                <w:shd w:val="clear" w:color="auto" w:fill="FFFFFF"/>
              </w:rPr>
              <w:t>Tham mưu chỉ đạo tổ chức thực hiện có hiệu quả công tác xây dựng phong trào toàn dân bảo vệ an ninh Tổ quốc</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8"/>
                <w:szCs w:val="28"/>
              </w:rPr>
            </w:pPr>
            <w:r w:rsidRPr="00C1107E">
              <w:rPr>
                <w:rFonts w:eastAsia="Times New Roman" w:cs="Times New Roman"/>
                <w:sz w:val="28"/>
                <w:szCs w:val="28"/>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8"/>
                <w:szCs w:val="28"/>
              </w:rPr>
            </w:pPr>
            <w:r w:rsidRPr="00C1107E">
              <w:rPr>
                <w:rFonts w:eastAsia="Times New Roman" w:cs="Times New Roman"/>
                <w:sz w:val="28"/>
                <w:szCs w:val="28"/>
              </w:rPr>
              <w:t>Công an huyện, Ban Chỉ huy Quân sự huyện</w:t>
            </w:r>
          </w:p>
        </w:tc>
        <w:tc>
          <w:tcPr>
            <w:tcW w:w="3937" w:type="dxa"/>
            <w:tcBorders>
              <w:top w:val="single" w:sz="4" w:space="0" w:color="auto"/>
              <w:left w:val="single" w:sz="4" w:space="0" w:color="auto"/>
              <w:bottom w:val="single" w:sz="4" w:space="0" w:color="auto"/>
              <w:right w:val="single" w:sz="4" w:space="0" w:color="auto"/>
            </w:tcBorders>
            <w:shd w:val="clear" w:color="auto" w:fill="auto"/>
            <w:vAlign w:val="center"/>
          </w:tcPr>
          <w:p w:rsidR="009A6B8E" w:rsidRPr="00C1107E" w:rsidRDefault="009A6B8E" w:rsidP="00C778B3">
            <w:pPr>
              <w:spacing w:after="0" w:line="240" w:lineRule="auto"/>
              <w:jc w:val="center"/>
              <w:rPr>
                <w:rFonts w:eastAsia="Times New Roman" w:cs="Times New Roman"/>
                <w:sz w:val="28"/>
                <w:szCs w:val="28"/>
              </w:rPr>
            </w:pPr>
            <w:r w:rsidRPr="00C1107E">
              <w:rPr>
                <w:rFonts w:eastAsia="Times New Roman" w:cs="Times New Roman"/>
                <w:sz w:val="28"/>
                <w:szCs w:val="28"/>
              </w:rPr>
              <w:t>Ủy ban nhân dân các xã</w:t>
            </w:r>
          </w:p>
        </w:tc>
      </w:tr>
    </w:tbl>
    <w:p w:rsidR="000A1C16" w:rsidRDefault="000A1C16"/>
    <w:sectPr w:rsidR="000A1C16" w:rsidSect="00C1107E">
      <w:headerReference w:type="default" r:id="rId7"/>
      <w:pgSz w:w="15840" w:h="12240" w:orient="landscape"/>
      <w:pgMar w:top="992"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702" w:rsidRDefault="00012702" w:rsidP="00714587">
      <w:pPr>
        <w:spacing w:after="0" w:line="240" w:lineRule="auto"/>
      </w:pPr>
      <w:r>
        <w:separator/>
      </w:r>
    </w:p>
  </w:endnote>
  <w:endnote w:type="continuationSeparator" w:id="0">
    <w:p w:rsidR="00012702" w:rsidRDefault="00012702" w:rsidP="00714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702" w:rsidRDefault="00012702" w:rsidP="00714587">
      <w:pPr>
        <w:spacing w:after="0" w:line="240" w:lineRule="auto"/>
      </w:pPr>
      <w:r>
        <w:separator/>
      </w:r>
    </w:p>
  </w:footnote>
  <w:footnote w:type="continuationSeparator" w:id="0">
    <w:p w:rsidR="00012702" w:rsidRDefault="00012702" w:rsidP="007145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9055280"/>
      <w:docPartObj>
        <w:docPartGallery w:val="Page Numbers (Top of Page)"/>
        <w:docPartUnique/>
      </w:docPartObj>
    </w:sdtPr>
    <w:sdtEndPr>
      <w:rPr>
        <w:noProof/>
      </w:rPr>
    </w:sdtEndPr>
    <w:sdtContent>
      <w:p w:rsidR="00714587" w:rsidRDefault="00714587">
        <w:pPr>
          <w:pStyle w:val="Header"/>
          <w:jc w:val="center"/>
        </w:pPr>
        <w:r>
          <w:fldChar w:fldCharType="begin"/>
        </w:r>
        <w:r>
          <w:instrText xml:space="preserve"> PAGE   \* MERGEFORMAT </w:instrText>
        </w:r>
        <w:r>
          <w:fldChar w:fldCharType="separate"/>
        </w:r>
        <w:r w:rsidR="00AD613C">
          <w:rPr>
            <w:noProof/>
          </w:rPr>
          <w:t>6</w:t>
        </w:r>
        <w:r>
          <w:rPr>
            <w:noProof/>
          </w:rPr>
          <w:fldChar w:fldCharType="end"/>
        </w:r>
      </w:p>
    </w:sdtContent>
  </w:sdt>
  <w:p w:rsidR="00714587" w:rsidRDefault="007145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68E"/>
    <w:rsid w:val="000069F1"/>
    <w:rsid w:val="00012702"/>
    <w:rsid w:val="00030950"/>
    <w:rsid w:val="000341FF"/>
    <w:rsid w:val="00037525"/>
    <w:rsid w:val="00043E9C"/>
    <w:rsid w:val="00067D82"/>
    <w:rsid w:val="000A1C16"/>
    <w:rsid w:val="000D7009"/>
    <w:rsid w:val="000E3845"/>
    <w:rsid w:val="001300BD"/>
    <w:rsid w:val="001B5B16"/>
    <w:rsid w:val="001C73C4"/>
    <w:rsid w:val="001D179B"/>
    <w:rsid w:val="002C03C8"/>
    <w:rsid w:val="002E7B57"/>
    <w:rsid w:val="00361062"/>
    <w:rsid w:val="003B41DE"/>
    <w:rsid w:val="003E7F14"/>
    <w:rsid w:val="00443286"/>
    <w:rsid w:val="00497E49"/>
    <w:rsid w:val="004D5E7F"/>
    <w:rsid w:val="004E4FF1"/>
    <w:rsid w:val="005C7429"/>
    <w:rsid w:val="006303B7"/>
    <w:rsid w:val="00677D00"/>
    <w:rsid w:val="006826CC"/>
    <w:rsid w:val="006D5144"/>
    <w:rsid w:val="00714587"/>
    <w:rsid w:val="00822A28"/>
    <w:rsid w:val="00867D21"/>
    <w:rsid w:val="0088268E"/>
    <w:rsid w:val="009611F6"/>
    <w:rsid w:val="00970D4D"/>
    <w:rsid w:val="00973A8E"/>
    <w:rsid w:val="009A6B8E"/>
    <w:rsid w:val="009E5D5E"/>
    <w:rsid w:val="00A02E0A"/>
    <w:rsid w:val="00A40802"/>
    <w:rsid w:val="00A82876"/>
    <w:rsid w:val="00AD613C"/>
    <w:rsid w:val="00B1487E"/>
    <w:rsid w:val="00B82CEF"/>
    <w:rsid w:val="00B9410A"/>
    <w:rsid w:val="00C1107E"/>
    <w:rsid w:val="00C778B3"/>
    <w:rsid w:val="00C96C48"/>
    <w:rsid w:val="00CA3AA8"/>
    <w:rsid w:val="00CD3687"/>
    <w:rsid w:val="00CE5E2C"/>
    <w:rsid w:val="00D36465"/>
    <w:rsid w:val="00DD1368"/>
    <w:rsid w:val="00E55687"/>
    <w:rsid w:val="00F173F6"/>
    <w:rsid w:val="00F337EE"/>
    <w:rsid w:val="00F34A29"/>
    <w:rsid w:val="00F358F7"/>
    <w:rsid w:val="00F81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5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4587"/>
  </w:style>
  <w:style w:type="paragraph" w:styleId="Footer">
    <w:name w:val="footer"/>
    <w:basedOn w:val="Normal"/>
    <w:link w:val="FooterChar"/>
    <w:uiPriority w:val="99"/>
    <w:unhideWhenUsed/>
    <w:rsid w:val="007145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4587"/>
  </w:style>
  <w:style w:type="paragraph" w:styleId="BalloonText">
    <w:name w:val="Balloon Text"/>
    <w:basedOn w:val="Normal"/>
    <w:link w:val="BalloonTextChar"/>
    <w:uiPriority w:val="99"/>
    <w:semiHidden/>
    <w:unhideWhenUsed/>
    <w:rsid w:val="00C778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78B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5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4587"/>
  </w:style>
  <w:style w:type="paragraph" w:styleId="Footer">
    <w:name w:val="footer"/>
    <w:basedOn w:val="Normal"/>
    <w:link w:val="FooterChar"/>
    <w:uiPriority w:val="99"/>
    <w:unhideWhenUsed/>
    <w:rsid w:val="007145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4587"/>
  </w:style>
  <w:style w:type="paragraph" w:styleId="BalloonText">
    <w:name w:val="Balloon Text"/>
    <w:basedOn w:val="Normal"/>
    <w:link w:val="BalloonTextChar"/>
    <w:uiPriority w:val="99"/>
    <w:semiHidden/>
    <w:unhideWhenUsed/>
    <w:rsid w:val="00C778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78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94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6</Pages>
  <Words>1299</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28</cp:revision>
  <cp:lastPrinted>2020-08-26T02:12:00Z</cp:lastPrinted>
  <dcterms:created xsi:type="dcterms:W3CDTF">2020-07-23T06:44:00Z</dcterms:created>
  <dcterms:modified xsi:type="dcterms:W3CDTF">2020-08-26T08:38:00Z</dcterms:modified>
</cp:coreProperties>
</file>